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71" w:rsidRPr="00A46ED6" w:rsidRDefault="00933254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4464469</wp:posOffset>
                </wp:positionH>
                <wp:positionV relativeFrom="paragraph">
                  <wp:posOffset>78704</wp:posOffset>
                </wp:positionV>
                <wp:extent cx="2084070" cy="594324"/>
                <wp:effectExtent l="0" t="0" r="11430" b="158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59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71" w:rsidRPr="005E55E8" w:rsidRDefault="00F11271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5F1E99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6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B447C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="005F1E99"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5E55E8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F11271" w:rsidRDefault="00F11271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55pt;margin-top:6.2pt;width:164.1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DpPQIAAFYEAAAOAAAAZHJzL2Uyb0RvYy54bWysVM2O0zAQviPxDpbvNGlI2W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OiWYttmj/bf99/2P/a//z9svtV5IFjjrjCnS9Mejs++fQY69jvc5cA//oiIZFw/Ra&#10;XFoLXSNYhTmOw8vk5OmA4wLIqnsNFQZjGw8RqK9tGwhESgiiY692x/6I3hOOl1l6nqdnaOJom0zz&#10;p1keQ7Di7rWxzr8U0JIglNRi/yM62147H7JhxZ1LCOZAyWoplYqKXa8WypItw1lZxu+A/oeb0qQr&#10;6XSSTQYCHgDRSo9Dr2Rb0vM0fCEOKwJtL3QVZc+kGmRMWekDj4G6gUTfr3p0DOSuoNohoxaG4cZl&#10;RKEB+5mSDge7pO7ThllBiXqlsSvTcZ6HTYhKPjnLULGnltWphWmOUCX1lAziwg/bszFWrhuMNMyB&#10;hkvsZC0jyfdZHfLG4Y3cHxYtbMepHr3ufwfz3wAAAP//AwBQSwMEFAAGAAgAAAAhAC56l2reAAAA&#10;CwEAAA8AAABkcnMvZG93bnJldi54bWxMj0FPwzAMhe9I/IfISFwQS9ahMXVNp2kCcd7GhVvWeG1F&#10;47RNtnb8etwT3Gy/p+fvZZvRNeKKfag9aZjPFAikwtuaSg2fx/fnFYgQDVnTeEINNwywye/vMpNa&#10;P9Aer4dYCg6hkBoNVYxtKmUoKnQmzHyLxNrZ985EXvtS2t4MHO4amSi1lM7UxB8q0+KuwuL7cHEa&#10;/PB2cx47lTx9/biP3bbbn5NO68eHcbsGEXGMf2aY8BkdcmY6+QvZIBoNr2oxZysLyQuIycCHBYjT&#10;NC0VyDyT/zvkvwAAAP//AwBQSwECLQAUAAYACAAAACEAtoM4kv4AAADhAQAAEwAAAAAAAAAAAAAA&#10;AAAAAAAAW0NvbnRlbnRfVHlwZXNdLnhtbFBLAQItABQABgAIAAAAIQA4/SH/1gAAAJQBAAALAAAA&#10;AAAAAAAAAAAAAC8BAABfcmVscy8ucmVsc1BLAQItABQABgAIAAAAIQBv6eDpPQIAAFYEAAAOAAAA&#10;AAAAAAAAAAAAAC4CAABkcnMvZTJvRG9jLnhtbFBLAQItABQABgAIAAAAIQAuepdq3gAAAAsBAAAP&#10;AAAAAAAAAAAAAAAAAJcEAABkcnMvZG93bnJldi54bWxQSwUGAAAAAAQABADzAAAAogUAAAAA&#10;" strokecolor="white">
                <v:textbox>
                  <w:txbxContent>
                    <w:p w:rsidR="00F11271" w:rsidRPr="005E55E8" w:rsidRDefault="00F11271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5F1E99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6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декабря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20</w:t>
                      </w:r>
                      <w:r w:rsidR="004B447C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="005F1E99"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5E55E8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F11271" w:rsidRDefault="00F11271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07B2B" w:rsidRPr="00A46ED6" w:rsidRDefault="00507B2B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58B" w:rsidRDefault="0098358B" w:rsidP="00665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5BB8" w:rsidRPr="00665BB8" w:rsidRDefault="00665BB8" w:rsidP="00665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BB8">
        <w:rPr>
          <w:rFonts w:ascii="Times New Roman" w:hAnsi="Times New Roman"/>
          <w:b/>
          <w:sz w:val="24"/>
          <w:szCs w:val="24"/>
        </w:rPr>
        <w:t>Основные фонды экономики на конец 20</w:t>
      </w:r>
      <w:r w:rsidR="00F246A2">
        <w:rPr>
          <w:rFonts w:ascii="Times New Roman" w:hAnsi="Times New Roman"/>
          <w:b/>
          <w:sz w:val="24"/>
          <w:szCs w:val="24"/>
        </w:rPr>
        <w:t>2</w:t>
      </w:r>
      <w:r w:rsidR="005F1E99">
        <w:rPr>
          <w:rFonts w:ascii="Times New Roman" w:hAnsi="Times New Roman"/>
          <w:b/>
          <w:sz w:val="24"/>
          <w:szCs w:val="24"/>
        </w:rPr>
        <w:t>1</w:t>
      </w:r>
      <w:r w:rsidRPr="00665BB8">
        <w:rPr>
          <w:rFonts w:ascii="Times New Roman" w:hAnsi="Times New Roman"/>
          <w:b/>
          <w:sz w:val="24"/>
          <w:szCs w:val="24"/>
        </w:rPr>
        <w:t xml:space="preserve"> г</w:t>
      </w:r>
      <w:r w:rsidR="00110081">
        <w:rPr>
          <w:rFonts w:ascii="Times New Roman" w:hAnsi="Times New Roman"/>
          <w:b/>
          <w:sz w:val="24"/>
          <w:szCs w:val="24"/>
        </w:rPr>
        <w:t>ода</w:t>
      </w:r>
    </w:p>
    <w:p w:rsidR="00507B2B" w:rsidRPr="0098358B" w:rsidRDefault="00507B2B" w:rsidP="00665BB8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91A5F" w:rsidRDefault="00691A5F" w:rsidP="00691A5F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Полная учетная стоимость всех основных фондов Свердловской области в текущих ценах с учетом переоценки, проведенной организациями на конец 20</w:t>
      </w:r>
      <w:r w:rsidR="00CB5033">
        <w:rPr>
          <w:rFonts w:ascii="Times New Roman" w:hAnsi="Times New Roman"/>
          <w:sz w:val="24"/>
        </w:rPr>
        <w:t>2</w:t>
      </w:r>
      <w:r w:rsidR="005F1E99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</w:t>
      </w:r>
      <w:r w:rsidR="00110081"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 xml:space="preserve">, составила </w:t>
      </w:r>
      <w:r w:rsidR="005F1E99" w:rsidRPr="005F1E99">
        <w:rPr>
          <w:rFonts w:ascii="Times New Roman" w:hAnsi="Times New Roman"/>
          <w:sz w:val="24"/>
        </w:rPr>
        <w:t>11210</w:t>
      </w:r>
      <w:r w:rsidR="005F1E99">
        <w:rPr>
          <w:rFonts w:ascii="Times New Roman" w:hAnsi="Times New Roman"/>
          <w:sz w:val="24"/>
        </w:rPr>
        <w:t>,1 </w:t>
      </w:r>
      <w:r>
        <w:rPr>
          <w:rFonts w:ascii="Times New Roman" w:hAnsi="Times New Roman"/>
          <w:sz w:val="24"/>
        </w:rPr>
        <w:t>млрд</w:t>
      </w:r>
      <w:r w:rsidR="00110081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рублей, остаточная – </w:t>
      </w:r>
      <w:r w:rsidR="005F1E99" w:rsidRPr="005F1E99">
        <w:rPr>
          <w:rFonts w:ascii="Times New Roman" w:hAnsi="Times New Roman"/>
          <w:sz w:val="24"/>
        </w:rPr>
        <w:t>5648</w:t>
      </w:r>
      <w:r w:rsidR="005F1E99">
        <w:rPr>
          <w:rFonts w:ascii="Times New Roman" w:hAnsi="Times New Roman"/>
          <w:sz w:val="24"/>
        </w:rPr>
        <w:t>,</w:t>
      </w:r>
      <w:r w:rsidR="005F1E99" w:rsidRPr="005F1E99">
        <w:rPr>
          <w:rFonts w:ascii="Times New Roman" w:hAnsi="Times New Roman"/>
          <w:sz w:val="24"/>
        </w:rPr>
        <w:t>7</w:t>
      </w:r>
      <w:r w:rsidR="005F1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млрд рублей.</w:t>
      </w:r>
    </w:p>
    <w:p w:rsidR="00691A5F" w:rsidRDefault="00691A5F" w:rsidP="00691A5F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Наибольший удельный вес в структуре всех основных фондов на конец года по полной учетной стоимости занимали основные фонды по видам экономической деятельности «Деятельность по операциям с недвижимым имуществом» – </w:t>
      </w:r>
      <w:r w:rsidR="000D78C4">
        <w:rPr>
          <w:rFonts w:ascii="Times New Roman" w:hAnsi="Times New Roman"/>
          <w:sz w:val="24"/>
        </w:rPr>
        <w:t>36,</w:t>
      </w:r>
      <w:r w:rsidR="000D78C4" w:rsidRPr="000D78C4">
        <w:rPr>
          <w:rFonts w:ascii="Times New Roman" w:hAnsi="Times New Roman"/>
          <w:sz w:val="24"/>
        </w:rPr>
        <w:t>4</w:t>
      </w:r>
      <w:r w:rsidR="000D78C4">
        <w:rPr>
          <w:rFonts w:ascii="Times New Roman" w:hAnsi="Times New Roman"/>
          <w:sz w:val="24"/>
        </w:rPr>
        <w:t>%</w:t>
      </w:r>
      <w:r w:rsidR="00E74FC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D78C4">
        <w:rPr>
          <w:rFonts w:ascii="Times New Roman" w:hAnsi="Times New Roman"/>
          <w:sz w:val="24"/>
        </w:rPr>
        <w:t xml:space="preserve">«Транспортировка и хранение» – 24,9% </w:t>
      </w:r>
      <w:r>
        <w:rPr>
          <w:rFonts w:ascii="Times New Roman" w:hAnsi="Times New Roman"/>
          <w:sz w:val="24"/>
        </w:rPr>
        <w:t>«Обрабатывающие производства» – 1</w:t>
      </w:r>
      <w:r w:rsidR="000D78C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,</w:t>
      </w:r>
      <w:r w:rsidR="000D78C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, «Обеспечение электрической энергией, газом и паром; кондиционирование воздуха» – </w:t>
      </w:r>
      <w:r w:rsidR="000D78C4">
        <w:rPr>
          <w:rFonts w:ascii="Times New Roman" w:hAnsi="Times New Roman"/>
          <w:sz w:val="24"/>
        </w:rPr>
        <w:t>7,7</w:t>
      </w:r>
      <w:r>
        <w:rPr>
          <w:rFonts w:ascii="Times New Roman" w:hAnsi="Times New Roman"/>
          <w:sz w:val="24"/>
        </w:rPr>
        <w:t>%.</w:t>
      </w:r>
    </w:p>
    <w:p w:rsidR="00691A5F" w:rsidRDefault="00691A5F" w:rsidP="00691A5F">
      <w:pPr>
        <w:spacing w:after="0" w:line="240" w:lineRule="auto"/>
        <w:ind w:firstLine="709"/>
        <w:jc w:val="both"/>
        <w:rPr>
          <w:rFonts w:ascii="Times New Roman" w:hAnsi="Times New Roman"/>
          <w:sz w:val="6"/>
        </w:rPr>
      </w:pPr>
    </w:p>
    <w:p w:rsidR="00691A5F" w:rsidRPr="0087616A" w:rsidRDefault="00691A5F" w:rsidP="00691A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7616A">
        <w:rPr>
          <w:rFonts w:ascii="Times New Roman" w:hAnsi="Times New Roman"/>
          <w:b/>
          <w:sz w:val="24"/>
        </w:rPr>
        <w:t>Наличие основных фондов по видам экономической деятельности на конец 20</w:t>
      </w:r>
      <w:r w:rsidR="00E74FCA" w:rsidRPr="0087616A">
        <w:rPr>
          <w:rFonts w:ascii="Times New Roman" w:hAnsi="Times New Roman"/>
          <w:b/>
          <w:sz w:val="24"/>
        </w:rPr>
        <w:t>2</w:t>
      </w:r>
      <w:r w:rsidR="009F5591">
        <w:rPr>
          <w:rFonts w:ascii="Times New Roman" w:hAnsi="Times New Roman"/>
          <w:b/>
          <w:sz w:val="24"/>
        </w:rPr>
        <w:t>1</w:t>
      </w:r>
      <w:r w:rsidRPr="0087616A">
        <w:rPr>
          <w:rFonts w:ascii="Times New Roman" w:hAnsi="Times New Roman"/>
          <w:b/>
          <w:sz w:val="24"/>
        </w:rPr>
        <w:t xml:space="preserve"> г</w:t>
      </w:r>
      <w:r w:rsidR="00110081" w:rsidRPr="0087616A">
        <w:rPr>
          <w:rFonts w:ascii="Times New Roman" w:hAnsi="Times New Roman"/>
          <w:b/>
          <w:sz w:val="24"/>
        </w:rPr>
        <w:t>ода</w:t>
      </w:r>
    </w:p>
    <w:p w:rsidR="00691A5F" w:rsidRDefault="00691A5F" w:rsidP="00691A5F">
      <w:pPr>
        <w:spacing w:after="0" w:line="240" w:lineRule="auto"/>
        <w:jc w:val="center"/>
        <w:rPr>
          <w:rFonts w:ascii="Times New Roman" w:hAnsi="Times New Roman"/>
          <w:i/>
          <w:sz w:val="2"/>
        </w:rPr>
      </w:pPr>
    </w:p>
    <w:p w:rsidR="00691A5F" w:rsidRDefault="00691A5F" w:rsidP="00691A5F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05916" w:rsidRPr="00B05916">
        <w:rPr>
          <w:rFonts w:ascii="Times New Roman" w:hAnsi="Times New Roman"/>
        </w:rPr>
        <w:t>по полной учетной стоимости</w:t>
      </w:r>
      <w:r w:rsidR="00B05916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миллионов рублей)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right w:w="142" w:type="dxa"/>
        </w:tblCellMar>
        <w:tblLook w:val="04A0" w:firstRow="1" w:lastRow="0" w:firstColumn="1" w:lastColumn="0" w:noHBand="0" w:noVBand="1"/>
      </w:tblPr>
      <w:tblGrid>
        <w:gridCol w:w="7052"/>
        <w:gridCol w:w="3118"/>
      </w:tblGrid>
      <w:tr w:rsidR="00691A5F" w:rsidTr="001C04E9">
        <w:trPr>
          <w:trHeight w:val="27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42" w:type="dxa"/>
            </w:tcMar>
          </w:tcPr>
          <w:p w:rsidR="00691A5F" w:rsidRDefault="00691A5F" w:rsidP="00CB183A">
            <w:pPr>
              <w:spacing w:after="0" w:line="260" w:lineRule="exact"/>
              <w:ind w:right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142" w:type="dxa"/>
            </w:tcMar>
          </w:tcPr>
          <w:p w:rsidR="005140F3" w:rsidRDefault="005140F3" w:rsidP="005140F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5140F3">
              <w:rPr>
                <w:rFonts w:ascii="Times New Roman" w:hAnsi="Times New Roman"/>
                <w:sz w:val="24"/>
              </w:rPr>
              <w:t xml:space="preserve">Наличие основных фондов </w:t>
            </w:r>
          </w:p>
          <w:p w:rsidR="00691A5F" w:rsidRDefault="005140F3" w:rsidP="005140F3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5140F3">
              <w:rPr>
                <w:rFonts w:ascii="Times New Roman" w:hAnsi="Times New Roman"/>
                <w:sz w:val="24"/>
              </w:rPr>
              <w:t>на конец года с учетом переоценки, проведенной организациями на конец отчетного года</w:t>
            </w:r>
          </w:p>
        </w:tc>
      </w:tr>
      <w:tr w:rsidR="00BD03FA" w:rsidTr="001C04E9">
        <w:trPr>
          <w:trHeight w:val="358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40" w:type="dxa"/>
            </w:tcMar>
            <w:vAlign w:val="bottom"/>
          </w:tcPr>
          <w:p w:rsidR="00BD03FA" w:rsidRDefault="00BD03FA" w:rsidP="00CB183A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основных фондов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992" w:type="dxa"/>
            </w:tcMar>
            <w:vAlign w:val="bottom"/>
          </w:tcPr>
          <w:p w:rsidR="00BD03FA" w:rsidRPr="00BD03FA" w:rsidRDefault="009F5591" w:rsidP="00BD03FA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11210093</w:t>
            </w:r>
          </w:p>
        </w:tc>
      </w:tr>
      <w:tr w:rsidR="005B54D5" w:rsidTr="001C04E9">
        <w:trPr>
          <w:trHeight w:val="5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5B54D5" w:rsidRDefault="00A96352" w:rsidP="00CB183A">
            <w:pPr>
              <w:spacing w:after="0" w:line="240" w:lineRule="exact"/>
              <w:ind w:left="282" w:firstLine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  <w:r w:rsidR="005B54D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 w:rsidR="005B54D5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  <w:p w:rsidR="005B54D5" w:rsidRDefault="005B54D5" w:rsidP="00CB183A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right w:w="992" w:type="dxa"/>
            </w:tcMar>
            <w:vAlign w:val="bottom"/>
          </w:tcPr>
          <w:p w:rsidR="005B54D5" w:rsidRPr="005B54D5" w:rsidRDefault="009F5591" w:rsidP="005B54D5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134928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Добыча полезных ископаемых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109437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Обрабатывающие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1255426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866705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88807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200872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197124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Транспортировка и хранение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2787064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52059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области информации и связи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218060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финансовая и страховая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83830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4076034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94478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294145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355281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176997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133101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73447</w:t>
            </w:r>
          </w:p>
        </w:tc>
      </w:tr>
      <w:tr w:rsidR="009F5591" w:rsidTr="001C04E9">
        <w:trPr>
          <w:trHeight w:val="70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113" w:type="dxa"/>
            </w:tcMar>
            <w:vAlign w:val="bottom"/>
          </w:tcPr>
          <w:p w:rsidR="009F5591" w:rsidRDefault="009F5591" w:rsidP="009F5591">
            <w:pPr>
              <w:spacing w:after="0" w:line="240" w:lineRule="exact"/>
              <w:ind w:left="113" w:hanging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прочих видов услуг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992" w:type="dxa"/>
            </w:tcMar>
            <w:vAlign w:val="bottom"/>
          </w:tcPr>
          <w:p w:rsidR="009F5591" w:rsidRPr="009F5591" w:rsidRDefault="009F5591" w:rsidP="009F5591">
            <w:pPr>
              <w:spacing w:after="0" w:line="280" w:lineRule="exact"/>
              <w:jc w:val="right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F559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12298</w:t>
            </w:r>
          </w:p>
        </w:tc>
      </w:tr>
    </w:tbl>
    <w:p w:rsidR="00691A5F" w:rsidRDefault="00691A5F" w:rsidP="00691A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91A5F" w:rsidRDefault="00691A5F" w:rsidP="00691A5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</w:t>
      </w:r>
      <w:r w:rsidR="00110081">
        <w:rPr>
          <w:rFonts w:ascii="Times New Roman" w:hAnsi="Times New Roman"/>
          <w:sz w:val="24"/>
        </w:rPr>
        <w:t>2</w:t>
      </w:r>
      <w:r w:rsidR="008E4CF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</w:t>
      </w:r>
      <w:r w:rsidR="00110081">
        <w:rPr>
          <w:rFonts w:ascii="Times New Roman" w:hAnsi="Times New Roman"/>
          <w:sz w:val="24"/>
        </w:rPr>
        <w:t>оду</w:t>
      </w:r>
      <w:r>
        <w:rPr>
          <w:rFonts w:ascii="Times New Roman" w:hAnsi="Times New Roman"/>
          <w:sz w:val="24"/>
        </w:rPr>
        <w:t xml:space="preserve"> коэффициент обновления основных фондов составил – </w:t>
      </w:r>
      <w:r w:rsidR="00110081">
        <w:rPr>
          <w:rFonts w:ascii="Times New Roman" w:hAnsi="Times New Roman"/>
          <w:sz w:val="24"/>
        </w:rPr>
        <w:t>3,</w:t>
      </w:r>
      <w:r w:rsidR="008E4CF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%, коэффициент выбытия – 0,</w:t>
      </w:r>
      <w:r w:rsidR="008E4CF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%. Степень износа основных фондов на конец 20</w:t>
      </w:r>
      <w:r w:rsidR="00110081">
        <w:rPr>
          <w:rFonts w:ascii="Times New Roman" w:hAnsi="Times New Roman"/>
          <w:sz w:val="24"/>
        </w:rPr>
        <w:t>2</w:t>
      </w:r>
      <w:r w:rsidR="008E4CF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</w:t>
      </w:r>
      <w:r w:rsidR="00110081">
        <w:rPr>
          <w:rFonts w:ascii="Times New Roman" w:hAnsi="Times New Roman"/>
          <w:sz w:val="24"/>
        </w:rPr>
        <w:t>ода</w:t>
      </w:r>
      <w:r>
        <w:rPr>
          <w:rFonts w:ascii="Times New Roman" w:hAnsi="Times New Roman"/>
          <w:sz w:val="24"/>
        </w:rPr>
        <w:t xml:space="preserve"> составила </w:t>
      </w:r>
      <w:r w:rsidR="008E4CF4">
        <w:rPr>
          <w:rFonts w:ascii="Times New Roman" w:hAnsi="Times New Roman"/>
          <w:sz w:val="24"/>
        </w:rPr>
        <w:t>49,6</w:t>
      </w:r>
      <w:r>
        <w:rPr>
          <w:rFonts w:ascii="Times New Roman" w:hAnsi="Times New Roman"/>
          <w:sz w:val="24"/>
        </w:rPr>
        <w:t>%.</w:t>
      </w:r>
    </w:p>
    <w:p w:rsidR="00507B2B" w:rsidRPr="008E4CF4" w:rsidRDefault="00507B2B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B54D5" w:rsidRPr="008E4CF4" w:rsidRDefault="005B54D5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A57112" w:rsidRPr="008E4CF4" w:rsidRDefault="00A57112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07B2B" w:rsidRDefault="00507B2B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1271" w:rsidRPr="00F4606E" w:rsidRDefault="00933254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6985</wp:posOffset>
                </wp:positionV>
                <wp:extent cx="6511925" cy="457200"/>
                <wp:effectExtent l="5080" t="6985" r="7620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B8" w:rsidRPr="00665BB8" w:rsidRDefault="00665BB8" w:rsidP="00665BB8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6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Отдел региональных счетов и балансов</w:t>
                            </w:r>
                            <w:r w:rsidRPr="00665BB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Телефон: +7 (343) 371-14-07</w:t>
                            </w:r>
                          </w:p>
                          <w:p w:rsidR="00F11271" w:rsidRPr="00E86E08" w:rsidRDefault="00F11271" w:rsidP="00F4606E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15pt;margin-top:.55pt;width:51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4tJAIAAFcEAAAOAAAAZHJzL2Uyb0RvYy54bWysVMFu2zAMvQ/YPwi6L46DpGuMOEWXLsOA&#10;rhvQ7gNkWY6FyaJGKbGzrx8lp2m23Yr5IEgi9fj4SHp1M3SGHRR6Dbbk+WTKmbISam13Jf/+tH13&#10;zZkPwtbCgFUlPyrPb9Zv36x6V6gZtGBqhYxArC96V/I2BFdkmZet6oSfgFOWjA1gJwIdcZfVKHpC&#10;70w2m06vsh6wdghSeU+3d6ORrxN+0ygZvjaNV4GZkhO3kFZMaxXXbL0SxQ6Fa7U80RCvYNEJbSno&#10;GepOBMH2qP+B6rRE8NCEiYQug6bRUqUcKJt8+lc2j61wKuVC4nh3lsn/P1j5cPiGTNcln3FmRUcl&#10;elJDYB9gYMuoTu98QU6PjtzCQNdU5ZSpd/cgf3hmYdMKu1O3iNC3StTELo8vs4unI46PIFX/BWoK&#10;I/YBEtDQYBelIzEYoVOVjufKRCqSLq8Web6cLTiTZJsv3lPpUwhRPL926MMnBR2Lm5IjVT6hi8O9&#10;D5GNKJ5dYjAPRtdbbUw64K7aGGQHQV2yTd8J/Q83Y1lf8uWCeLwWotOB2t3oruTX0/jFOKKIsn20&#10;ddoHoc24J8rGnnSM0o0ihqEaUsGSyFHjCuojCYswdjdNI21awF+c9dTZJfc/9wIVZ+azpeIs8/k8&#10;jkI6JC05w0tLdWkRVhJUyQNn43YTxvHZO9S7liKN7WDhlgra6KT1C6sTfereVILTpMXxuDwnr5f/&#10;wfo3AAAA//8DAFBLAwQUAAYACAAAACEAKZkAEdwAAAAHAQAADwAAAGRycy9kb3ducmV2LnhtbEyP&#10;wU7DMBBE70j9B2srcUHUTiJBFeJUVQXi3MKFmxtvk4h4ncRuk/L1bE9wnJ3RzNtiM7tOXHAMrScN&#10;yUqBQKq8banW8Pnx9rgGEaIhazpPqOGKATbl4q4wufUT7fFyiLXgEgq50dDE2OdShqpBZ8LK90js&#10;nfzoTGQ51tKOZuJy18lUqSfpTEu80Jgedw1W34ez0+Cn16vzOKj04evHve+2w/6UDlrfL+ftC4iI&#10;c/wLww2f0aFkpqM/kw2i07DOOMjnBMTNVVnGnxw1PGcJyLKQ//nLXwAAAP//AwBQSwECLQAUAAYA&#10;CAAAACEAtoM4kv4AAADhAQAAEwAAAAAAAAAAAAAAAAAAAAAAW0NvbnRlbnRfVHlwZXNdLnhtbFBL&#10;AQItABQABgAIAAAAIQA4/SH/1gAAAJQBAAALAAAAAAAAAAAAAAAAAC8BAABfcmVscy8ucmVsc1BL&#10;AQItABQABgAIAAAAIQCflR4tJAIAAFcEAAAOAAAAAAAAAAAAAAAAAC4CAABkcnMvZTJvRG9jLnht&#10;bFBLAQItABQABgAIAAAAIQApmQAR3AAAAAcBAAAPAAAAAAAAAAAAAAAAAH4EAABkcnMvZG93bnJl&#10;di54bWxQSwUGAAAAAAQABADzAAAAhwUAAAAA&#10;" strokecolor="white">
                <v:textbox>
                  <w:txbxContent>
                    <w:p w:rsidR="00665BB8" w:rsidRPr="00665BB8" w:rsidRDefault="00665BB8" w:rsidP="00665BB8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6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Отдел региональных счетов и балансов</w:t>
                      </w:r>
                      <w:r w:rsidRPr="00665BB8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Телефон: +7 (343) 371-14-07</w:t>
                      </w:r>
                    </w:p>
                    <w:p w:rsidR="00F11271" w:rsidRPr="00E86E08" w:rsidRDefault="00F11271" w:rsidP="00F4606E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271" w:rsidRPr="00F4606E" w:rsidRDefault="00F11271" w:rsidP="00F4606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sectPr w:rsidR="00F11271" w:rsidRPr="00F4606E" w:rsidSect="00A46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63" w:rsidRDefault="00181263" w:rsidP="00437553">
      <w:pPr>
        <w:spacing w:after="0" w:line="240" w:lineRule="auto"/>
      </w:pPr>
      <w:r>
        <w:separator/>
      </w:r>
    </w:p>
  </w:endnote>
  <w:endnote w:type="continuationSeparator" w:id="0">
    <w:p w:rsidR="00181263" w:rsidRDefault="00181263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933254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A343BB"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933254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C3909"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63" w:rsidRDefault="00181263" w:rsidP="00437553">
      <w:pPr>
        <w:spacing w:after="0" w:line="240" w:lineRule="auto"/>
      </w:pPr>
      <w:r>
        <w:separator/>
      </w:r>
    </w:p>
  </w:footnote>
  <w:footnote w:type="continuationSeparator" w:id="0">
    <w:p w:rsidR="00181263" w:rsidRDefault="00181263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Pr="007D5BE2" w:rsidRDefault="00F11271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Pr="00837422">
      <w:rPr>
        <w:rFonts w:ascii="Times New Roman" w:hAnsi="Times New Roman"/>
        <w:b/>
        <w:bCs/>
      </w:rPr>
      <w:fldChar w:fldCharType="separate"/>
    </w:r>
    <w:r w:rsidR="00563A2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Pr="00837422">
      <w:rPr>
        <w:rFonts w:ascii="Times New Roman" w:hAnsi="Times New Roman"/>
        <w:b/>
        <w:bCs/>
      </w:rPr>
      <w:fldChar w:fldCharType="separate"/>
    </w:r>
    <w:r w:rsidR="00563A2B">
      <w:rPr>
        <w:rFonts w:ascii="Times New Roman" w:hAnsi="Times New Roman"/>
        <w:b/>
        <w:bCs/>
        <w:noProof/>
      </w:rPr>
      <w:t>2</w:t>
    </w:r>
    <w:r w:rsidRPr="00837422">
      <w:rPr>
        <w:rFonts w:ascii="Times New Roman" w:hAnsi="Times New Roman"/>
        <w:b/>
        <w:bCs/>
      </w:rPr>
      <w:fldChar w:fldCharType="end"/>
    </w:r>
  </w:p>
  <w:p w:rsidR="00F11271" w:rsidRPr="00B11282" w:rsidRDefault="00F11271" w:rsidP="00B112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УПРАВЛЕНИЕ </w:t>
    </w:r>
    <w:r w:rsidRPr="00437553">
      <w:rPr>
        <w:rFonts w:ascii="Times New Roman" w:hAnsi="Times New Roman"/>
        <w:sz w:val="24"/>
        <w:szCs w:val="24"/>
      </w:rPr>
      <w:t>ФЕДЕРАЛЬНОЙ СЛУЖБЫ</w:t>
    </w:r>
    <w:r>
      <w:rPr>
        <w:rFonts w:ascii="Times New Roman" w:hAnsi="Times New Roman"/>
        <w:sz w:val="24"/>
        <w:szCs w:val="24"/>
      </w:rPr>
      <w:t xml:space="preserve"> </w:t>
    </w:r>
    <w:r w:rsidRPr="00437553">
      <w:rPr>
        <w:rFonts w:ascii="Times New Roman" w:hAnsi="Times New Roman"/>
        <w:sz w:val="24"/>
        <w:szCs w:val="24"/>
      </w:rPr>
      <w:t xml:space="preserve">ГОСУДАРСТВЕННОЙ СТАТИСТИКИ 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 w:rsidRPr="00437553">
      <w:rPr>
        <w:rFonts w:ascii="Times New Roman" w:hAnsi="Times New Roman"/>
        <w:sz w:val="24"/>
        <w:szCs w:val="24"/>
      </w:rPr>
      <w:t>ПО СВЕРДЛОВСКОЙ ОБЛАСТИ</w:t>
    </w:r>
    <w:r>
      <w:rPr>
        <w:rFonts w:ascii="Times New Roman" w:hAnsi="Times New Roman"/>
        <w:sz w:val="24"/>
        <w:szCs w:val="24"/>
      </w:rPr>
      <w:t xml:space="preserve"> И КУРГАНСКОЙ ОБЛАСТИ</w:t>
    </w:r>
  </w:p>
  <w:p w:rsidR="00F11271" w:rsidRDefault="00F11271" w:rsidP="00B11282">
    <w:pPr>
      <w:pStyle w:val="a5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F11271" w:rsidRPr="008E276B" w:rsidRDefault="00F11271" w:rsidP="00B11282">
    <w:pPr>
      <w:pStyle w:val="a5"/>
      <w:jc w:val="center"/>
      <w:rPr>
        <w:rFonts w:ascii="Times New Roman" w:hAnsi="Times New Roman"/>
        <w:sz w:val="12"/>
        <w:szCs w:val="12"/>
      </w:rPr>
    </w:pPr>
  </w:p>
  <w:p w:rsidR="00F11271" w:rsidRDefault="00933254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1A1F4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D2491"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71" w:rsidRPr="008E276B" w:rsidRDefault="00F11271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F11271" w:rsidRPr="008E276B" w:rsidRDefault="00F11271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F11271" w:rsidRDefault="00F11271" w:rsidP="00B11282">
    <w:pPr>
      <w:pStyle w:val="a5"/>
    </w:pPr>
  </w:p>
  <w:p w:rsidR="00F11271" w:rsidRDefault="00933254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5BB3E"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C"/>
    <w:rsid w:val="00092FE3"/>
    <w:rsid w:val="000A1FE4"/>
    <w:rsid w:val="000D2F47"/>
    <w:rsid w:val="000D78C4"/>
    <w:rsid w:val="00110081"/>
    <w:rsid w:val="001135DA"/>
    <w:rsid w:val="001175FE"/>
    <w:rsid w:val="00140A85"/>
    <w:rsid w:val="00166CC2"/>
    <w:rsid w:val="00181263"/>
    <w:rsid w:val="001C04E9"/>
    <w:rsid w:val="00214CAE"/>
    <w:rsid w:val="002279CE"/>
    <w:rsid w:val="00230DBC"/>
    <w:rsid w:val="00244997"/>
    <w:rsid w:val="00283E71"/>
    <w:rsid w:val="002E4284"/>
    <w:rsid w:val="002E5FCB"/>
    <w:rsid w:val="00313CE5"/>
    <w:rsid w:val="003908A1"/>
    <w:rsid w:val="003942BD"/>
    <w:rsid w:val="00437553"/>
    <w:rsid w:val="004649EE"/>
    <w:rsid w:val="004B447C"/>
    <w:rsid w:val="004B7F9E"/>
    <w:rsid w:val="00507B2B"/>
    <w:rsid w:val="005140F3"/>
    <w:rsid w:val="00524B6F"/>
    <w:rsid w:val="005420DD"/>
    <w:rsid w:val="00563A2B"/>
    <w:rsid w:val="005B54D5"/>
    <w:rsid w:val="005E55E8"/>
    <w:rsid w:val="005F1E99"/>
    <w:rsid w:val="00623034"/>
    <w:rsid w:val="0062558A"/>
    <w:rsid w:val="00665BB8"/>
    <w:rsid w:val="00691A5F"/>
    <w:rsid w:val="00696B91"/>
    <w:rsid w:val="006B54C0"/>
    <w:rsid w:val="006F188C"/>
    <w:rsid w:val="006F639D"/>
    <w:rsid w:val="0076651A"/>
    <w:rsid w:val="00794D9F"/>
    <w:rsid w:val="007C6329"/>
    <w:rsid w:val="007D5BE2"/>
    <w:rsid w:val="008156FE"/>
    <w:rsid w:val="0082545A"/>
    <w:rsid w:val="00837422"/>
    <w:rsid w:val="0087616A"/>
    <w:rsid w:val="008E276B"/>
    <w:rsid w:val="008E4CF4"/>
    <w:rsid w:val="00933254"/>
    <w:rsid w:val="0098358B"/>
    <w:rsid w:val="00996F09"/>
    <w:rsid w:val="009F5591"/>
    <w:rsid w:val="009F58A5"/>
    <w:rsid w:val="00A46ED6"/>
    <w:rsid w:val="00A57112"/>
    <w:rsid w:val="00A96352"/>
    <w:rsid w:val="00AB0A13"/>
    <w:rsid w:val="00B05916"/>
    <w:rsid w:val="00B11282"/>
    <w:rsid w:val="00BD03FA"/>
    <w:rsid w:val="00BE3387"/>
    <w:rsid w:val="00C872A4"/>
    <w:rsid w:val="00CB5033"/>
    <w:rsid w:val="00CB605D"/>
    <w:rsid w:val="00CD34EF"/>
    <w:rsid w:val="00CF76D3"/>
    <w:rsid w:val="00D31044"/>
    <w:rsid w:val="00D54A7F"/>
    <w:rsid w:val="00E74FCA"/>
    <w:rsid w:val="00E76571"/>
    <w:rsid w:val="00E86E08"/>
    <w:rsid w:val="00E90DBE"/>
    <w:rsid w:val="00EE5DF4"/>
    <w:rsid w:val="00F11271"/>
    <w:rsid w:val="00F246A2"/>
    <w:rsid w:val="00F434D1"/>
    <w:rsid w:val="00F44D92"/>
    <w:rsid w:val="00F4606E"/>
    <w:rsid w:val="00F503A4"/>
    <w:rsid w:val="00FB4DEA"/>
    <w:rsid w:val="00FB56F2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B2FA0D2-5FF6-40B6-9281-A138DDF1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37553"/>
    <w:rPr>
      <w:rFonts w:cs="Times New Roman"/>
    </w:rPr>
  </w:style>
  <w:style w:type="paragraph" w:styleId="a7">
    <w:name w:val="footer"/>
    <w:basedOn w:val="a"/>
    <w:link w:val="a8"/>
    <w:uiPriority w:val="99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37553"/>
    <w:rPr>
      <w:rFonts w:cs="Times New Roman"/>
    </w:rPr>
  </w:style>
  <w:style w:type="paragraph" w:styleId="a9">
    <w:name w:val="Title"/>
    <w:basedOn w:val="a"/>
    <w:link w:val="aa"/>
    <w:uiPriority w:val="99"/>
    <w:qFormat/>
    <w:rsid w:val="007D5BE2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D5BE2"/>
    <w:pPr>
      <w:spacing w:after="0" w:line="240" w:lineRule="auto"/>
      <w:ind w:firstLine="99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7D5BE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BE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E90DB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Витальевна</dc:creator>
  <cp:keywords/>
  <dc:description/>
  <cp:lastModifiedBy>Власова Татьяна Борисовна</cp:lastModifiedBy>
  <cp:revision>35</cp:revision>
  <cp:lastPrinted>2021-11-26T05:55:00Z</cp:lastPrinted>
  <dcterms:created xsi:type="dcterms:W3CDTF">2021-11-08T06:08:00Z</dcterms:created>
  <dcterms:modified xsi:type="dcterms:W3CDTF">2022-12-01T05:22:00Z</dcterms:modified>
</cp:coreProperties>
</file>